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F0" w:rsidRPr="007D32B9" w:rsidRDefault="00B01DF0" w:rsidP="00B01DF0">
      <w:pPr>
        <w:rPr>
          <w:rFonts w:ascii="Adobe 繁黑體 Std B" w:eastAsia="Adobe 繁黑體 Std B" w:hAnsi="Adobe 繁黑體 Std B"/>
          <w:sz w:val="32"/>
          <w:szCs w:val="32"/>
        </w:rPr>
      </w:pPr>
      <w:bookmarkStart w:id="0" w:name="_GoBack"/>
      <w:bookmarkEnd w:id="0"/>
      <w:r w:rsidRPr="007D32B9">
        <w:rPr>
          <w:rFonts w:ascii="Adobe 繁黑體 Std B" w:eastAsia="Adobe 繁黑體 Std B" w:hAnsi="Adobe 繁黑體 Std B" w:hint="eastAsia"/>
          <w:sz w:val="32"/>
          <w:szCs w:val="32"/>
        </w:rPr>
        <w:t>台灣雕塑學會組織章程</w:t>
      </w:r>
    </w:p>
    <w:p w:rsidR="00B01DF0" w:rsidRPr="006B1138" w:rsidRDefault="00B01DF0" w:rsidP="00B01DF0">
      <w:pPr>
        <w:widowControl/>
        <w:jc w:val="center"/>
        <w:rPr>
          <w:color w:val="808080" w:themeColor="background1" w:themeShade="80"/>
          <w:sz w:val="32"/>
          <w:szCs w:val="32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  <w:sz w:val="32"/>
          <w:szCs w:val="32"/>
        </w:rPr>
        <w:t>台灣雕塑學會章程</w:t>
      </w:r>
    </w:p>
    <w:p w:rsidR="00B01DF0" w:rsidRPr="006B1138" w:rsidRDefault="00B01DF0" w:rsidP="00B01DF0">
      <w:pPr>
        <w:numPr>
          <w:ilvl w:val="0"/>
          <w:numId w:val="1"/>
        </w:num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總則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一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條 :本會名稱為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>台灣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雕塑學會(以下簡稱本會)</w:t>
      </w:r>
    </w:p>
    <w:p w:rsidR="00B01DF0" w:rsidRPr="006B1138" w:rsidRDefault="00B01DF0" w:rsidP="00B01DF0">
      <w:pPr>
        <w:ind w:left="1081" w:hangingChars="450" w:hanging="108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二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條 :本會為依法設立，以非營利為目的之社會團體，宗旨如下: 為促進我</w:t>
      </w:r>
      <w:r w:rsidRPr="006B1138">
        <w:rPr>
          <w:rFonts w:ascii="標楷體" w:eastAsia="標楷體" w:hAnsi="標楷體"/>
          <w:b/>
          <w:color w:val="808080" w:themeColor="background1" w:themeShade="80"/>
        </w:rPr>
        <w:br/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國雕塑界之團結，推展雕塑藝術創作暨學術研究，提昇社會文化品</w:t>
      </w:r>
      <w:r w:rsidRPr="006B1138">
        <w:rPr>
          <w:rFonts w:ascii="標楷體" w:eastAsia="標楷體" w:hAnsi="標楷體"/>
          <w:b/>
          <w:color w:val="808080" w:themeColor="background1" w:themeShade="80"/>
        </w:rPr>
        <w:br/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質，增進國際文化交流。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三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條 :本會以全國行政區域為組織區域，並得依法設立分級組織。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本會主管機關為內政部，目的事業主管機關，依章程所訂宗旨、任</w:t>
      </w:r>
    </w:p>
    <w:p w:rsidR="00B01DF0" w:rsidRPr="006B1138" w:rsidRDefault="00B01DF0" w:rsidP="00B01DF0">
      <w:pPr>
        <w:ind w:left="1081" w:hangingChars="450" w:hanging="108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</w:t>
      </w:r>
      <w:proofErr w:type="gramStart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務</w:t>
      </w:r>
      <w:proofErr w:type="gramEnd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，主要為行政院文化建設委員會，其目的事業，應受各該事業主管</w:t>
      </w:r>
      <w:r w:rsidRPr="006B1138">
        <w:rPr>
          <w:rFonts w:ascii="標楷體" w:eastAsia="標楷體" w:hAnsi="標楷體"/>
          <w:b/>
          <w:color w:val="808080" w:themeColor="background1" w:themeShade="80"/>
        </w:rPr>
        <w:br/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機關之指導監督。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</w:t>
      </w:r>
    </w:p>
    <w:p w:rsidR="00B01DF0" w:rsidRPr="006B1138" w:rsidRDefault="00B01DF0" w:rsidP="00B01DF0">
      <w:pPr>
        <w:ind w:left="961" w:hangingChars="400" w:hanging="96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四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條 :本會會址設於主管機關所在地區，並得報經主管機關核准分設分支機</w:t>
      </w:r>
    </w:p>
    <w:p w:rsidR="00B01DF0" w:rsidRPr="006B1138" w:rsidRDefault="00B01DF0" w:rsidP="00B01DF0">
      <w:pPr>
        <w:ind w:left="961" w:hangingChars="400" w:hanging="96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構。前項分支機構組織簡則由理事會擬定，報請主管機關核准後行之。</w:t>
      </w:r>
    </w:p>
    <w:p w:rsidR="00B01DF0" w:rsidRPr="006B1138" w:rsidRDefault="00B01DF0" w:rsidP="00B01DF0">
      <w:pPr>
        <w:ind w:left="961" w:hangingChars="400" w:hanging="96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會址及分支之地址於設置及變更時，應報請主管機構核備。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五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條 :本會之任務如下:</w:t>
      </w:r>
    </w:p>
    <w:p w:rsidR="00B01DF0" w:rsidRPr="006B1138" w:rsidRDefault="00B01DF0" w:rsidP="00B01DF0">
      <w:pPr>
        <w:ind w:left="961" w:hangingChars="400" w:hanging="96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一、規劃與推動雕塑藝術之發展方向。</w:t>
      </w:r>
    </w:p>
    <w:p w:rsidR="00B01DF0" w:rsidRPr="006B1138" w:rsidRDefault="00B01DF0" w:rsidP="00B01DF0">
      <w:pPr>
        <w:ind w:left="961" w:hangingChars="400" w:hanging="96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二、推廣公眾藝術暨藝術生活化之理念。</w:t>
      </w:r>
    </w:p>
    <w:p w:rsidR="00B01DF0" w:rsidRPr="006B1138" w:rsidRDefault="00B01DF0" w:rsidP="00B01DF0">
      <w:pPr>
        <w:ind w:left="961" w:hangingChars="400" w:hanging="96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三、規劃與執行雕塑藝術創作之發表活動。</w:t>
      </w:r>
    </w:p>
    <w:p w:rsidR="00B01DF0" w:rsidRPr="006B1138" w:rsidRDefault="00B01DF0" w:rsidP="00B01DF0">
      <w:pPr>
        <w:ind w:left="961" w:hangingChars="400" w:hanging="96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四、推展雕塑藝術之學術研究。</w:t>
      </w:r>
    </w:p>
    <w:p w:rsidR="00B01DF0" w:rsidRPr="006B1138" w:rsidRDefault="00B01DF0" w:rsidP="00B01DF0">
      <w:pPr>
        <w:ind w:left="961" w:hangingChars="400" w:hanging="96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五、促進國際雕塑藝術之文化交流。</w:t>
      </w:r>
    </w:p>
    <w:p w:rsidR="00B01DF0" w:rsidRPr="006B1138" w:rsidRDefault="00B01DF0" w:rsidP="00B01DF0">
      <w:pPr>
        <w:ind w:left="961" w:hangingChars="400" w:hanging="96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六、促進藝術界之聯誼與交流。</w:t>
      </w:r>
    </w:p>
    <w:p w:rsidR="00B01DF0" w:rsidRPr="006B1138" w:rsidRDefault="00B01DF0" w:rsidP="00B01DF0">
      <w:pPr>
        <w:ind w:left="1321" w:hangingChars="550" w:hanging="132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七、 建立藝術工作者與</w:t>
      </w:r>
      <w:proofErr w:type="gramStart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政府間的溝通</w:t>
      </w:r>
      <w:proofErr w:type="gramEnd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管道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>，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並促進雙方的互助與合作。</w:t>
      </w:r>
    </w:p>
    <w:p w:rsidR="00B01DF0" w:rsidRPr="006B1138" w:rsidRDefault="00B01DF0" w:rsidP="00B01DF0">
      <w:pPr>
        <w:numPr>
          <w:ilvl w:val="0"/>
          <w:numId w:val="1"/>
        </w:num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會員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六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條 :本會會員申請資格如下:</w:t>
      </w:r>
    </w:p>
    <w:p w:rsidR="00B01DF0" w:rsidRPr="006B1138" w:rsidRDefault="00B01DF0" w:rsidP="00B01DF0">
      <w:pPr>
        <w:ind w:left="840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一、贊同本會宗旨，年滿二十歲具中華民國國籍或居留權者。</w:t>
      </w:r>
    </w:p>
    <w:p w:rsidR="00B01DF0" w:rsidRPr="006B1138" w:rsidRDefault="00B01DF0" w:rsidP="00B01DF0">
      <w:pPr>
        <w:ind w:left="840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二、實際從事雕塑創作，有下列資格之</w:t>
      </w:r>
      <w:proofErr w:type="gramStart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一</w:t>
      </w:r>
      <w:proofErr w:type="gramEnd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者:</w:t>
      </w:r>
    </w:p>
    <w:p w:rsidR="00B01DF0" w:rsidRPr="006B1138" w:rsidRDefault="00B01DF0" w:rsidP="00B01DF0">
      <w:pPr>
        <w:ind w:left="1320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(</w:t>
      </w:r>
      <w:proofErr w:type="gramStart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一</w:t>
      </w:r>
      <w:proofErr w:type="gramEnd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)作品曾參加國內外公私機構所主辦之省市規模以上之展覽得</w:t>
      </w:r>
    </w:p>
    <w:p w:rsidR="00B01DF0" w:rsidRPr="006B1138" w:rsidRDefault="00B01DF0" w:rsidP="00B01DF0">
      <w:pPr>
        <w:ind w:leftChars="367" w:left="881" w:firstLineChars="200" w:firstLine="480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獎，其成績優異者。</w:t>
      </w:r>
    </w:p>
    <w:p w:rsidR="00B01DF0" w:rsidRPr="006B1138" w:rsidRDefault="00B01DF0" w:rsidP="00B01DF0">
      <w:pPr>
        <w:ind w:left="1320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(二)從事雕塑科系教學，有實質貢獻者。</w:t>
      </w:r>
    </w:p>
    <w:p w:rsidR="00B01DF0" w:rsidRPr="006B1138" w:rsidRDefault="00B01DF0" w:rsidP="00B01DF0">
      <w:pPr>
        <w:ind w:left="1320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(三)從事雕塑工作，並有具體事實者。</w:t>
      </w:r>
    </w:p>
    <w:p w:rsidR="00B01DF0" w:rsidRPr="006B1138" w:rsidRDefault="00B01DF0" w:rsidP="00B01DF0">
      <w:pPr>
        <w:ind w:left="1320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(四)從事專業學術理論研究，有文字發表者。</w:t>
      </w:r>
    </w:p>
    <w:p w:rsidR="00B01DF0" w:rsidRPr="006B1138" w:rsidRDefault="00B01DF0" w:rsidP="00B01DF0">
      <w:pPr>
        <w:ind w:left="1320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(五)從事藝術推展工作卓有實際貢獻者。</w:t>
      </w:r>
    </w:p>
    <w:p w:rsidR="00B01DF0" w:rsidRPr="006B1138" w:rsidRDefault="00B01DF0" w:rsidP="00B01DF0">
      <w:pPr>
        <w:ind w:left="1802" w:hangingChars="750" w:hanging="1802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申請時應填具體入會申請書及附五件幻燈片作品資料或論著，必要</w:t>
      </w:r>
    </w:p>
    <w:p w:rsidR="00B01DF0" w:rsidRPr="006B1138" w:rsidRDefault="00B01DF0" w:rsidP="00B01DF0">
      <w:pPr>
        <w:ind w:left="1802" w:hangingChars="750" w:hanging="1802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時要求送審原件。經理事會通過，取得入會資格，於通知文到三個</w:t>
      </w:r>
    </w:p>
    <w:p w:rsidR="00B01DF0" w:rsidRPr="006B1138" w:rsidRDefault="00B01DF0" w:rsidP="00B01DF0">
      <w:pPr>
        <w:ind w:left="1802" w:hangingChars="750" w:hanging="1802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月內辦理會員登記手續，並繳納會費，逾期取消資格。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</w:t>
      </w:r>
    </w:p>
    <w:p w:rsidR="00B01DF0" w:rsidRPr="006B1138" w:rsidRDefault="00B01DF0" w:rsidP="00B01DF0">
      <w:pPr>
        <w:ind w:left="961" w:hangingChars="400" w:hanging="96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七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條 :會員(會員代表)有表決權、選舉權、被選舉權與罷免權，每一會員(會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lastRenderedPageBreak/>
        <w:t>員代表)唯一權。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</w:t>
      </w:r>
    </w:p>
    <w:p w:rsidR="00B01DF0" w:rsidRPr="006B1138" w:rsidRDefault="00B01DF0" w:rsidP="00B01DF0">
      <w:pPr>
        <w:ind w:left="961" w:hangingChars="400" w:hanging="96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八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條 :會員有遵守本會章程、決議及繳納會費之義務，若有下列情事之</w:t>
      </w:r>
      <w:proofErr w:type="gramStart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一</w:t>
      </w:r>
      <w:proofErr w:type="gramEnd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者，視同放棄會員資格: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一、未經請假連續兩年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>未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參加會員大會。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二、連續兩年未繳會費者予以停權一年,經一年</w:t>
      </w:r>
      <w:proofErr w:type="gramStart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催繳仍未</w:t>
      </w:r>
      <w:proofErr w:type="gramEnd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繳納者。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  <w:sz w:val="32"/>
          <w:szCs w:val="32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三、連續兩年</w:t>
      </w:r>
      <w:r w:rsidRPr="006B1138">
        <w:rPr>
          <w:rFonts w:ascii="標楷體" w:eastAsia="標楷體" w:hAnsi="標楷體" w:hint="eastAsia"/>
          <w:b/>
          <w:color w:val="808080" w:themeColor="background1" w:themeShade="80"/>
          <w:sz w:val="28"/>
          <w:szCs w:val="28"/>
        </w:rPr>
        <w:t>未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參與本會所舉辦之學術活動或會展者。</w:t>
      </w:r>
    </w:p>
    <w:p w:rsidR="00B01DF0" w:rsidRPr="006B1138" w:rsidRDefault="00B01DF0" w:rsidP="00B01DF0">
      <w:pPr>
        <w:ind w:left="1682" w:hangingChars="700" w:hanging="1682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九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條 :會員(會員代表)有違反法令、章程或不遵守會員大會決議時，得經理</w:t>
      </w:r>
    </w:p>
    <w:p w:rsidR="00B01DF0" w:rsidRPr="006B1138" w:rsidRDefault="00B01DF0" w:rsidP="00B01DF0">
      <w:pPr>
        <w:ind w:left="1682" w:hangingChars="700" w:hanging="1682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事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會決議，予以警告或停權處分，或裁定喪失會員資格，其危害團體</w:t>
      </w:r>
    </w:p>
    <w:p w:rsidR="00B01DF0" w:rsidRPr="006B1138" w:rsidRDefault="00B01DF0" w:rsidP="00B01DF0">
      <w:pPr>
        <w:ind w:left="1682" w:hangingChars="700" w:hanging="1682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情節重大者，得經會員大會決議予以除名。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十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條 :會員喪失資格或經會員大會決議除名者，即為出會。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第十一條 :會員得以</w:t>
      </w:r>
      <w:proofErr w:type="gramStart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書面敘名理由</w:t>
      </w:r>
      <w:proofErr w:type="gramEnd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相本會聲明退會。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               第三章    組織及權職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第十二條 :本會以會員大會為最高權力機構。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 會員人數超過三百人以上時得分區比例選出會員代表五十人，再召開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會員代表大會，行使會員大會職權。會員代表任期兩年，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>其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選舉辦法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由理事會擬定，報請主管機構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>核備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後行之。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第十三條 :會員大會之職權如左: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一、訂定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>與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變更章程。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二、選舉及罷免理事、監事。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三、議決入會費、常年會費、事業費及會員捐款之數額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>及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方式。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四、議決年度工作計畫、報告及預算、決算。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五、議決會員(會員代表)之除名處分。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六、議決財產之處分。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七、議決本會之解散。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八、議決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>與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會員權利義務有關之其他重大事項。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前項第八款重大事項之範圍由理事會定之。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第十四條 :本會置理事十五人、監事五人、由會員(會員代表)選舉之，分別成立</w:t>
      </w:r>
    </w:p>
    <w:p w:rsidR="00B01DF0" w:rsidRPr="006B1138" w:rsidRDefault="00B01DF0" w:rsidP="00B01DF0">
      <w:pPr>
        <w:ind w:leftChars="400" w:left="1200" w:hangingChars="100" w:hanging="240"/>
        <w:rPr>
          <w:rFonts w:ascii="標楷體" w:eastAsia="標楷體" w:hAnsi="標楷體" w:cs="細明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理事會、監事會。選舉前兩項理事、監事出席時，</w:t>
      </w:r>
      <w:proofErr w:type="gramStart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依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>計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票</w:t>
      </w:r>
      <w:proofErr w:type="gramEnd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情形得同時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</w:p>
    <w:p w:rsidR="00B01DF0" w:rsidRPr="006B1138" w:rsidRDefault="00B01DF0" w:rsidP="00B01DF0">
      <w:pPr>
        <w:ind w:leftChars="400" w:left="1200" w:hangingChars="100" w:hanging="240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選出候補理事五人，候補監事一人，遇理事、監事出</w:t>
      </w:r>
      <w:r>
        <w:rPr>
          <w:rFonts w:ascii="標楷體" w:eastAsia="標楷體" w:hAnsi="標楷體" w:hint="eastAsia"/>
          <w:b/>
          <w:color w:val="808080" w:themeColor="background1" w:themeShade="80"/>
        </w:rPr>
        <w:t>缺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時，分別依序</w:t>
      </w:r>
    </w:p>
    <w:p w:rsidR="00B01DF0" w:rsidRPr="006B1138" w:rsidRDefault="00B01DF0" w:rsidP="00B01DF0">
      <w:pPr>
        <w:ind w:leftChars="400" w:left="1200" w:hangingChars="100" w:hanging="240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遞補之。</w:t>
      </w:r>
    </w:p>
    <w:p w:rsidR="00B01DF0" w:rsidRPr="006B1138" w:rsidRDefault="00B01DF0" w:rsidP="00B01DF0">
      <w:pPr>
        <w:ind w:firstLineChars="400" w:firstLine="96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本屆理事會得提出下屆理事、監事候選人參考名單。</w:t>
      </w:r>
    </w:p>
    <w:p w:rsidR="00B01DF0" w:rsidRPr="006B1138" w:rsidRDefault="00B01DF0" w:rsidP="00B01DF0">
      <w:pPr>
        <w:ind w:firstLineChars="400" w:firstLine="96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理事、監事得採用通訊選舉。但不得連續辦理。通訊選舉辦法由理事 </w:t>
      </w:r>
    </w:p>
    <w:p w:rsidR="00B01DF0" w:rsidRPr="006B1138" w:rsidRDefault="00B01DF0" w:rsidP="00B01DF0">
      <w:pPr>
        <w:ind w:firstLineChars="400" w:firstLine="96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會通過報請主管機關核備後行之。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第十五條 :理事會之職權如下: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一、審定會員(會員代表)之資格。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二、選舉及罷免常務理事、理事長。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三、議決理事、常務理事及理事長之辭職。</w:t>
      </w:r>
    </w:p>
    <w:p w:rsidR="00B01DF0" w:rsidRPr="006B1138" w:rsidRDefault="00B01DF0" w:rsidP="00B01DF0">
      <w:pPr>
        <w:ind w:firstLineChars="400" w:firstLine="96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lastRenderedPageBreak/>
        <w:t>四、</w:t>
      </w:r>
      <w:proofErr w:type="gramStart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聘免工作人員</w:t>
      </w:r>
      <w:proofErr w:type="gramEnd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。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五、擬定年度工作計畫、報告及預算、決算。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六、其他應執行事項。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第十六條 :理事會置常務理事五人，由理事互選舉之，並由理事就常務理事中選</w:t>
      </w:r>
    </w:p>
    <w:p w:rsidR="00B01DF0" w:rsidRPr="006B1138" w:rsidRDefault="00B01DF0" w:rsidP="00B01DF0">
      <w:pPr>
        <w:ind w:leftChars="400" w:left="1200" w:hangingChars="100" w:hanging="240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舉</w:t>
      </w:r>
      <w:proofErr w:type="gramStart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一</w:t>
      </w:r>
      <w:proofErr w:type="gramEnd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人為理事長。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 w:cs="細明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理事長</w:t>
      </w:r>
      <w:proofErr w:type="gramStart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對內綜理</w:t>
      </w:r>
      <w:proofErr w:type="gramEnd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督導會務，對外代表本會，並擔任會員大會、理事會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</w:p>
    <w:p w:rsidR="00B01DF0" w:rsidRPr="006B1138" w:rsidRDefault="00B01DF0" w:rsidP="00B01DF0">
      <w:pPr>
        <w:ind w:leftChars="50" w:left="1201" w:hangingChars="450" w:hanging="108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</w:t>
      </w:r>
      <w:r>
        <w:rPr>
          <w:rFonts w:ascii="標楷體" w:eastAsia="標楷體" w:hAnsi="標楷體" w:hint="eastAsia"/>
          <w:b/>
          <w:color w:val="808080" w:themeColor="background1" w:themeShade="80"/>
        </w:rPr>
        <w:t>主席。理事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因事不能執行職務時，應指定常務理事一人代理之， </w:t>
      </w:r>
    </w:p>
    <w:p w:rsidR="00B01DF0" w:rsidRPr="006B1138" w:rsidRDefault="00B01DF0" w:rsidP="00B01DF0">
      <w:pPr>
        <w:ind w:leftChars="50" w:left="1201" w:hangingChars="450" w:hanging="108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未指定或不能指定時，由常務</w:t>
      </w:r>
      <w:proofErr w:type="gramStart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理事互堆</w:t>
      </w:r>
      <w:proofErr w:type="gramEnd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一人代理之。理事長、常務理</w:t>
      </w:r>
    </w:p>
    <w:p w:rsidR="00B01DF0" w:rsidRPr="006B1138" w:rsidRDefault="00B01DF0" w:rsidP="00B01DF0">
      <w:pPr>
        <w:ind w:leftChars="50" w:left="1201" w:hangingChars="450" w:hanging="108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事出缺時，應於一個月內補選之。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第十七條 :監事會之職權如左: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一、監察理事會工作之執行。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二、審核年度決算。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三、選舉及罷免常務監事。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四、議決監事及常務監事之辭職。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五、其他應監察事項。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第十八條 :監事會置常務監事一人，由監事互選之，監察日常會務，並擔任監事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 w:cs="細明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會主席。常務監事其因事不能執行職務時，應指定監事一人代理之，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未指定或不能指定時，由監事互推一人代理之。 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第十九條 :理事、</w:t>
      </w:r>
      <w:proofErr w:type="gramStart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監事均為無</w:t>
      </w:r>
      <w:proofErr w:type="gramEnd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給職,任期二年，連選得連任。理事長之連任以一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  次為限。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第二十條 :理事、監事有下列情事之</w:t>
      </w:r>
      <w:proofErr w:type="gramStart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一</w:t>
      </w:r>
      <w:proofErr w:type="gramEnd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者，應即解任: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一、喪失會員(會員代表)資格者。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二、因故辭職經理事會或監事會決議通過者。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三、被罷免或</w:t>
      </w:r>
      <w:proofErr w:type="gramStart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撤免者</w:t>
      </w:r>
      <w:proofErr w:type="gramEnd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。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四、受停權處分</w:t>
      </w:r>
      <w:proofErr w:type="gramStart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期間逾</w:t>
      </w:r>
      <w:proofErr w:type="gramEnd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任期二分之一者。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第二十一條 :本會置秘書長一人，承理事長之命處理本會事務,其他工作人員若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  </w:t>
      </w:r>
      <w:proofErr w:type="gramStart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干</w:t>
      </w:r>
      <w:proofErr w:type="gramEnd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人，由理事長提名經理事會通</w:t>
      </w:r>
      <w:proofErr w:type="gramStart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過後聘免之</w:t>
      </w:r>
      <w:proofErr w:type="gramEnd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，並報主管機構備查，</w:t>
      </w:r>
    </w:p>
    <w:p w:rsidR="00B01DF0" w:rsidRPr="006B1138" w:rsidRDefault="00B01DF0" w:rsidP="00B01DF0">
      <w:pPr>
        <w:ind w:left="1321" w:hangingChars="550" w:hanging="132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但秘書長之解聘應先報主管機構核備。前項工作人員不得由選任之</w:t>
      </w:r>
      <w:r w:rsidRPr="006B1138">
        <w:rPr>
          <w:rFonts w:ascii="標楷體" w:eastAsia="標楷體" w:hAnsi="標楷體"/>
          <w:b/>
          <w:color w:val="808080" w:themeColor="background1" w:themeShade="80"/>
        </w:rPr>
        <w:br/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職員擔任。工作人員權責及分層負責事項，由理事會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>另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定之。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 w:cs="細明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第二十二條 :本會得設各種委員會、小組或其他內部作業組織，其組織簡則由理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事會擬定，報經主管機關核備後施行，變更時亦同。</w:t>
      </w:r>
    </w:p>
    <w:p w:rsidR="00B01DF0" w:rsidRPr="006B1138" w:rsidRDefault="00B01DF0" w:rsidP="00B01DF0">
      <w:pPr>
        <w:ind w:left="1321" w:hangingChars="550" w:hanging="1321"/>
        <w:rPr>
          <w:rFonts w:ascii="標楷體" w:eastAsia="標楷體" w:hAnsi="標楷體" w:cs="細明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第二十三條 :本會得由理事會聘請名譽理事長、名譽理事、顧問各若干人，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其</w:t>
      </w:r>
      <w:r w:rsidRPr="006B1138">
        <w:rPr>
          <w:rFonts w:ascii="標楷體" w:eastAsia="標楷體" w:hAnsi="標楷體"/>
          <w:b/>
          <w:color w:val="808080" w:themeColor="background1" w:themeShade="80"/>
        </w:rPr>
        <w:br/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聘期與理事、監事之任期同。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</w:p>
    <w:p w:rsidR="00B01DF0" w:rsidRPr="006B1138" w:rsidRDefault="00B01DF0" w:rsidP="00B01DF0">
      <w:pPr>
        <w:ind w:left="1321" w:hangingChars="550" w:hanging="1321"/>
        <w:rPr>
          <w:rFonts w:ascii="標楷體" w:eastAsia="標楷體" w:hAnsi="標楷體" w:cs="細明體"/>
          <w:b/>
          <w:color w:val="808080" w:themeColor="background1" w:themeShade="80"/>
        </w:rPr>
      </w:pPr>
    </w:p>
    <w:p w:rsidR="00B01DF0" w:rsidRPr="006B1138" w:rsidRDefault="00B01DF0" w:rsidP="00B01DF0">
      <w:pPr>
        <w:ind w:left="1321" w:hangingChars="550" w:hanging="1321"/>
        <w:rPr>
          <w:rFonts w:ascii="標楷體" w:eastAsia="標楷體" w:hAnsi="標楷體" w:cs="細明體"/>
          <w:b/>
          <w:color w:val="808080" w:themeColor="background1" w:themeShade="80"/>
        </w:rPr>
      </w:pPr>
    </w:p>
    <w:p w:rsidR="00B01DF0" w:rsidRPr="006B1138" w:rsidRDefault="00B01DF0" w:rsidP="00B01DF0">
      <w:pPr>
        <w:ind w:left="1321" w:hangingChars="550" w:hanging="1321"/>
        <w:rPr>
          <w:rFonts w:ascii="標楷體" w:eastAsia="標楷體" w:hAnsi="標楷體" w:cs="細明體"/>
          <w:b/>
          <w:color w:val="808080" w:themeColor="background1" w:themeShade="80"/>
        </w:rPr>
      </w:pPr>
    </w:p>
    <w:p w:rsidR="00B01DF0" w:rsidRPr="006B1138" w:rsidRDefault="00B01DF0" w:rsidP="00B01DF0">
      <w:pPr>
        <w:ind w:left="1321" w:hangingChars="550" w:hanging="1321"/>
        <w:rPr>
          <w:rFonts w:ascii="標楷體" w:eastAsia="標楷體" w:hAnsi="標楷體" w:cs="細明體"/>
          <w:b/>
          <w:color w:val="808080" w:themeColor="background1" w:themeShade="80"/>
        </w:rPr>
      </w:pPr>
    </w:p>
    <w:p w:rsidR="00B01DF0" w:rsidRPr="006B1138" w:rsidRDefault="00B01DF0" w:rsidP="00B01DF0">
      <w:pPr>
        <w:ind w:left="1321" w:hangingChars="550" w:hanging="1321"/>
        <w:rPr>
          <w:rFonts w:ascii="標楷體" w:eastAsia="標楷體" w:hAnsi="標楷體" w:cs="細明體"/>
          <w:b/>
          <w:color w:val="808080" w:themeColor="background1" w:themeShade="80"/>
        </w:rPr>
      </w:pPr>
    </w:p>
    <w:p w:rsidR="00B01DF0" w:rsidRPr="006B1138" w:rsidRDefault="00B01DF0" w:rsidP="00B01DF0">
      <w:pPr>
        <w:ind w:left="1321" w:hangingChars="550" w:hanging="1321"/>
        <w:rPr>
          <w:rFonts w:ascii="標楷體" w:eastAsia="標楷體" w:hAnsi="標楷體" w:cs="細明體"/>
          <w:b/>
          <w:color w:val="808080" w:themeColor="background1" w:themeShade="80"/>
        </w:rPr>
      </w:pPr>
    </w:p>
    <w:p w:rsidR="00B01DF0" w:rsidRPr="006B1138" w:rsidRDefault="00B01DF0" w:rsidP="00B01DF0">
      <w:pPr>
        <w:ind w:left="1321" w:hangingChars="550" w:hanging="1321"/>
        <w:rPr>
          <w:rFonts w:ascii="標楷體" w:eastAsia="標楷體" w:hAnsi="標楷體" w:cs="細明體"/>
          <w:b/>
          <w:color w:val="808080" w:themeColor="background1" w:themeShade="80"/>
        </w:rPr>
      </w:pPr>
    </w:p>
    <w:p w:rsidR="00B01DF0" w:rsidRPr="006B1138" w:rsidRDefault="00B01DF0" w:rsidP="00B01DF0">
      <w:pPr>
        <w:numPr>
          <w:ilvl w:val="0"/>
          <w:numId w:val="2"/>
        </w:num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會議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第二十四條 :會員大會，分定期會議與臨時會議二種，由理事長召集，召集時除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緊急事故之臨時會議外應於十五日以前以書面</w:t>
      </w:r>
      <w:r>
        <w:rPr>
          <w:rFonts w:ascii="標楷體" w:eastAsia="標楷體" w:hAnsi="標楷體" w:hint="eastAsia"/>
          <w:b/>
          <w:color w:val="808080" w:themeColor="background1" w:themeShade="80"/>
        </w:rPr>
        <w:t>或電子郵件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通知之。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 w:cs="細明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  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定期會議每年召開一次;臨時會議於理事會認為必要，或經會員(會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員代表)五分之一以上請求，或監事會函請召集時召開之。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第二十五條 :會員(會員代表)不能親自出席會員(會員代表)大會時，得以書面委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  </w:t>
      </w:r>
      <w:proofErr w:type="gramStart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託</w:t>
      </w:r>
      <w:proofErr w:type="gramEnd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其他會員(會員代表)代理，每一會員(會員代表)以代理</w:t>
      </w:r>
      <w:proofErr w:type="gramStart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一</w:t>
      </w:r>
      <w:proofErr w:type="gramEnd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人為</w:t>
      </w:r>
      <w:r w:rsidRPr="006B1138">
        <w:rPr>
          <w:rFonts w:ascii="標楷體" w:eastAsia="標楷體" w:hAnsi="標楷體"/>
          <w:b/>
          <w:color w:val="808080" w:themeColor="background1" w:themeShade="80"/>
        </w:rPr>
        <w:br/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限。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第二十六條 :會員大會之決議，以會員(會員代表)過半數之出席，出席人數較多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數之同意行之。但章程之訂定與變更、會員(會員代表)之除名、理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事及監事之罷免、財產之處分、本會之解散及其他與會員權利義務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 w:cs="細明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有關之重大事項應有出席人數三分之二以上同意，本會辦理法人登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記後，章程之變更以出席人數四分之三以上同意或全體會員</w:t>
      </w:r>
      <w:proofErr w:type="gramStart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三</w:t>
      </w:r>
      <w:proofErr w:type="gramEnd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分之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二以上書面之同意行之。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 w:cs="細明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第二十七條 :理事會、監事會至少每六</w:t>
      </w:r>
      <w:proofErr w:type="gramStart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個</w:t>
      </w:r>
      <w:proofErr w:type="gramEnd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月各舉辦會議一次，必要時得召開聯席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</w:t>
      </w:r>
    </w:p>
    <w:p w:rsidR="00B01DF0" w:rsidRPr="006B1138" w:rsidRDefault="00B01DF0" w:rsidP="00B01DF0">
      <w:pPr>
        <w:ind w:left="1321" w:hangingChars="550" w:hanging="132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會議或臨時會議。前項會議召集時除臨時會議外，應於七日前以書</w:t>
      </w:r>
      <w:r w:rsidRPr="006B1138">
        <w:rPr>
          <w:rFonts w:ascii="標楷體" w:eastAsia="標楷體" w:hAnsi="標楷體"/>
          <w:b/>
          <w:color w:val="808080" w:themeColor="background1" w:themeShade="80"/>
        </w:rPr>
        <w:br/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面通知，會議之決議，各以理事、監事過半數之出席，出席人數較</w:t>
      </w:r>
      <w:r w:rsidRPr="006B1138">
        <w:rPr>
          <w:rFonts w:ascii="標楷體" w:eastAsia="標楷體" w:hAnsi="標楷體"/>
          <w:b/>
          <w:color w:val="808080" w:themeColor="background1" w:themeShade="80"/>
        </w:rPr>
        <w:br/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多數同意行之。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第二十八條 :理事應出席理事會議，監事應出席監事會議，不得委託出席;理事、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監事連續二次無故缺席理事會、監事會者，視同辭職。 </w:t>
      </w:r>
    </w:p>
    <w:p w:rsidR="00B01DF0" w:rsidRPr="006B1138" w:rsidRDefault="00B01DF0" w:rsidP="00B01DF0">
      <w:pPr>
        <w:ind w:firstLineChars="1457" w:firstLine="3500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第五章 經費及會計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第二十九條 :本會經費來源如下:</w:t>
      </w:r>
    </w:p>
    <w:p w:rsidR="00B01DF0" w:rsidRPr="006B1138" w:rsidRDefault="00B01DF0" w:rsidP="00B01DF0">
      <w:pPr>
        <w:tabs>
          <w:tab w:val="left" w:pos="180"/>
        </w:tabs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一、入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會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費:新台幣參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>仟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元,於會員入會時繳納。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>二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、常年會費:</w:t>
      </w:r>
      <w:proofErr w:type="gramStart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新台幣倆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>仟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元</w:t>
      </w:r>
      <w:proofErr w:type="gramEnd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。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 三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、事業費。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 四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、會員捐款。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 五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、委託收益。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 六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、基金及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>其孳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息。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 七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、其他收入。</w:t>
      </w:r>
    </w:p>
    <w:p w:rsidR="00B01DF0" w:rsidRPr="006B1138" w:rsidRDefault="00B01DF0" w:rsidP="00B01DF0">
      <w:pPr>
        <w:ind w:left="1441" w:hangingChars="600" w:hanging="144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三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十條 :本會會計年度已</w:t>
      </w:r>
      <w:proofErr w:type="gramStart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曆</w:t>
      </w:r>
      <w:proofErr w:type="gramEnd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年為</w:t>
      </w:r>
      <w:proofErr w:type="gramStart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準</w:t>
      </w:r>
      <w:proofErr w:type="gramEnd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，自每年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09"/>
        </w:smartTagPr>
        <w:r w:rsidRPr="006B1138">
          <w:rPr>
            <w:rFonts w:ascii="標楷體" w:eastAsia="標楷體" w:hAnsi="標楷體" w:hint="eastAsia"/>
            <w:b/>
            <w:color w:val="808080" w:themeColor="background1" w:themeShade="80"/>
          </w:rPr>
          <w:t>一月一日</w:t>
        </w:r>
      </w:smartTag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0"/>
        </w:smartTagPr>
        <w:r w:rsidRPr="006B1138">
          <w:rPr>
            <w:rFonts w:ascii="標楷體" w:eastAsia="標楷體" w:hAnsi="標楷體" w:hint="eastAsia"/>
            <w:b/>
            <w:color w:val="808080" w:themeColor="background1" w:themeShade="80"/>
          </w:rPr>
          <w:t>十二月三十一日</w:t>
        </w:r>
      </w:smartTag>
    </w:p>
    <w:p w:rsidR="00B01DF0" w:rsidRPr="006B1138" w:rsidRDefault="00B01DF0" w:rsidP="00B01DF0">
      <w:pPr>
        <w:ind w:left="1441" w:hangingChars="600" w:hanging="144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   止。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第三十一條 :本會每年於年度開始前二</w:t>
      </w:r>
      <w:proofErr w:type="gramStart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個</w:t>
      </w:r>
      <w:proofErr w:type="gramEnd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月由理事會編造年度工作計畫、收支預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算表、員工待遇表，提會員大會通過(會員大會因故未能如期召開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者，先提理監事聯席會議通過) ，於會計年度開始前報主管機關核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備。並於年度終了後二</w:t>
      </w:r>
      <w:proofErr w:type="gramStart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個</w:t>
      </w:r>
      <w:proofErr w:type="gramEnd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月內由理監編造年度工作報告、收支決算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表、現金出納表、資產負債表、財產目錄及基金收支表，送監事會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lastRenderedPageBreak/>
        <w:t xml:space="preserve">    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審核後，造具審核意見書送還理事會，提會員大會通過，於三月底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前報主管機構核備(會員大會未能如期召開者，先報主管機關) 。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 w:cs="細明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第三十二條 :本會解散後，剩餘財產歸屬所在地隻地方自治團體或主管機關指定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之機關團體所有。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 xml:space="preserve">                             第六章  附則</w:t>
      </w:r>
    </w:p>
    <w:p w:rsidR="00B01DF0" w:rsidRPr="006B1138" w:rsidRDefault="00B01DF0" w:rsidP="00B01DF0">
      <w:pPr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第三十三條 :本章程未規定事項，悉依有關法令規定辦理。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第三十四條 :本章程經會員(會員代表)大會通過，報經主管機關核備後施行，變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更</w:t>
      </w: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>時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亦同。</w:t>
      </w:r>
    </w:p>
    <w:p w:rsidR="00B01DF0" w:rsidRPr="006B1138" w:rsidRDefault="00B01DF0" w:rsidP="00B01DF0">
      <w:pPr>
        <w:ind w:left="1201" w:hangingChars="500" w:hanging="1201"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第三十五條 :本章程經本會八十三年十月十六日第一屆第一次會員大會通過，並</w:t>
      </w:r>
    </w:p>
    <w:p w:rsidR="00B01DF0" w:rsidRPr="006B1138" w:rsidRDefault="00B01DF0" w:rsidP="00B01DF0">
      <w:pPr>
        <w:widowControl/>
        <w:rPr>
          <w:rFonts w:ascii="標楷體" w:eastAsia="標楷體" w:hAnsi="標楷體"/>
          <w:b/>
          <w:color w:val="808080" w:themeColor="background1" w:themeShade="80"/>
        </w:rPr>
      </w:pPr>
      <w:r w:rsidRPr="006B1138">
        <w:rPr>
          <w:rFonts w:ascii="標楷體" w:eastAsia="標楷體" w:hAnsi="標楷體" w:cs="細明體" w:hint="eastAsia"/>
          <w:b/>
          <w:color w:val="808080" w:themeColor="background1" w:themeShade="80"/>
        </w:rPr>
        <w:t xml:space="preserve">          </w:t>
      </w:r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報經內政部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11"/>
          <w:attr w:name="Year" w:val="1983"/>
        </w:smartTagPr>
        <w:r w:rsidRPr="006B1138">
          <w:rPr>
            <w:rFonts w:ascii="標楷體" w:eastAsia="標楷體" w:hAnsi="標楷體" w:hint="eastAsia"/>
            <w:b/>
            <w:color w:val="808080" w:themeColor="background1" w:themeShade="80"/>
          </w:rPr>
          <w:t>83年11月23日</w:t>
        </w:r>
      </w:smartTag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台(83)</w:t>
      </w:r>
      <w:proofErr w:type="gramStart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社字第八三三</w:t>
      </w:r>
      <w:proofErr w:type="gramEnd"/>
      <w:r w:rsidRPr="006B1138">
        <w:rPr>
          <w:rFonts w:ascii="標楷體" w:eastAsia="標楷體" w:hAnsi="標楷體" w:hint="eastAsia"/>
          <w:b/>
          <w:color w:val="808080" w:themeColor="background1" w:themeShade="80"/>
        </w:rPr>
        <w:t>八二二五號函准予備查。</w:t>
      </w:r>
    </w:p>
    <w:p w:rsidR="00B01DF0" w:rsidRPr="006B1138" w:rsidRDefault="00B01DF0" w:rsidP="00B01DF0">
      <w:pPr>
        <w:rPr>
          <w:rFonts w:ascii="標楷體" w:eastAsia="標楷體" w:hAnsi="標楷體" w:cs="Arial"/>
          <w:color w:val="808080" w:themeColor="background1" w:themeShade="80"/>
        </w:rPr>
      </w:pPr>
    </w:p>
    <w:p w:rsidR="00B01DF0" w:rsidRPr="006B1138" w:rsidRDefault="00B01DF0" w:rsidP="00B01DF0">
      <w:pPr>
        <w:spacing w:line="0" w:lineRule="atLeast"/>
        <w:rPr>
          <w:rFonts w:ascii="Adobe 繁黑體 Std B" w:eastAsia="Adobe 繁黑體 Std B" w:hAnsi="Adobe 繁黑體 Std B"/>
          <w:color w:val="808080" w:themeColor="background1" w:themeShade="80"/>
        </w:rPr>
      </w:pPr>
    </w:p>
    <w:p w:rsidR="00B01DF0" w:rsidRPr="006B1138" w:rsidRDefault="00B01DF0" w:rsidP="00B01DF0">
      <w:pPr>
        <w:spacing w:line="0" w:lineRule="atLeast"/>
        <w:rPr>
          <w:rFonts w:ascii="Adobe 繁黑體 Std B" w:eastAsia="Adobe 繁黑體 Std B" w:hAnsi="Adobe 繁黑體 Std B"/>
          <w:color w:val="808080" w:themeColor="background1" w:themeShade="80"/>
        </w:rPr>
      </w:pPr>
    </w:p>
    <w:p w:rsidR="00B01DF0" w:rsidRPr="006B1138" w:rsidRDefault="00B01DF0" w:rsidP="00B01DF0">
      <w:pPr>
        <w:spacing w:line="0" w:lineRule="atLeast"/>
        <w:rPr>
          <w:rFonts w:ascii="Adobe 繁黑體 Std B" w:eastAsia="Adobe 繁黑體 Std B" w:hAnsi="Adobe 繁黑體 Std B"/>
          <w:color w:val="808080" w:themeColor="background1" w:themeShade="80"/>
        </w:rPr>
      </w:pPr>
    </w:p>
    <w:p w:rsidR="00B01DF0" w:rsidRPr="006B1138" w:rsidRDefault="00B01DF0" w:rsidP="00B01DF0">
      <w:pPr>
        <w:spacing w:line="0" w:lineRule="atLeast"/>
        <w:rPr>
          <w:rFonts w:ascii="Adobe 繁黑體 Std B" w:eastAsia="Adobe 繁黑體 Std B" w:hAnsi="Adobe 繁黑體 Std B"/>
          <w:color w:val="808080" w:themeColor="background1" w:themeShade="80"/>
        </w:rPr>
      </w:pPr>
    </w:p>
    <w:p w:rsidR="00B01DF0" w:rsidRPr="006B1138" w:rsidRDefault="00B01DF0" w:rsidP="00B01DF0">
      <w:pPr>
        <w:spacing w:line="0" w:lineRule="atLeast"/>
        <w:rPr>
          <w:rFonts w:ascii="Adobe 繁黑體 Std B" w:eastAsia="Adobe 繁黑體 Std B" w:hAnsi="Adobe 繁黑體 Std B"/>
          <w:color w:val="808080" w:themeColor="background1" w:themeShade="80"/>
        </w:rPr>
      </w:pPr>
    </w:p>
    <w:p w:rsidR="00B01DF0" w:rsidRPr="006B1138" w:rsidRDefault="00B01DF0" w:rsidP="00B01DF0">
      <w:pPr>
        <w:spacing w:line="0" w:lineRule="atLeast"/>
        <w:rPr>
          <w:rFonts w:ascii="Adobe 繁黑體 Std B" w:eastAsia="Adobe 繁黑體 Std B" w:hAnsi="Adobe 繁黑體 Std B"/>
          <w:color w:val="808080" w:themeColor="background1" w:themeShade="80"/>
        </w:rPr>
      </w:pPr>
    </w:p>
    <w:p w:rsidR="00B01DF0" w:rsidRPr="006B1138" w:rsidRDefault="00B01DF0" w:rsidP="00B01DF0">
      <w:pPr>
        <w:spacing w:line="0" w:lineRule="atLeast"/>
        <w:rPr>
          <w:rFonts w:ascii="Adobe 繁黑體 Std B" w:eastAsia="Adobe 繁黑體 Std B" w:hAnsi="Adobe 繁黑體 Std B"/>
          <w:color w:val="808080" w:themeColor="background1" w:themeShade="80"/>
        </w:rPr>
      </w:pPr>
    </w:p>
    <w:p w:rsidR="00B01DF0" w:rsidRPr="006B1138" w:rsidRDefault="00B01DF0" w:rsidP="00B01DF0">
      <w:pPr>
        <w:spacing w:line="0" w:lineRule="atLeast"/>
        <w:rPr>
          <w:rFonts w:ascii="Adobe 繁黑體 Std B" w:eastAsia="Adobe 繁黑體 Std B" w:hAnsi="Adobe 繁黑體 Std B"/>
          <w:color w:val="808080" w:themeColor="background1" w:themeShade="80"/>
        </w:rPr>
      </w:pPr>
    </w:p>
    <w:p w:rsidR="00B01DF0" w:rsidRDefault="00B01DF0" w:rsidP="00B01DF0">
      <w:pPr>
        <w:rPr>
          <w:rFonts w:ascii="Adobe 繁黑體 Std B" w:eastAsia="Adobe 繁黑體 Std B" w:hAnsi="Adobe 繁黑體 Std B"/>
        </w:rPr>
      </w:pPr>
    </w:p>
    <w:p w:rsidR="00B01DF0" w:rsidRDefault="00B01DF0" w:rsidP="00B01DF0">
      <w:pPr>
        <w:rPr>
          <w:rFonts w:ascii="Adobe 繁黑體 Std B" w:eastAsia="Adobe 繁黑體 Std B" w:hAnsi="Adobe 繁黑體 Std B"/>
        </w:rPr>
      </w:pPr>
    </w:p>
    <w:p w:rsidR="00B01DF0" w:rsidRDefault="00B01DF0" w:rsidP="00B01DF0">
      <w:pPr>
        <w:rPr>
          <w:rFonts w:ascii="Adobe 繁黑體 Std B" w:eastAsia="Adobe 繁黑體 Std B" w:hAnsi="Adobe 繁黑體 Std B"/>
        </w:rPr>
      </w:pPr>
    </w:p>
    <w:p w:rsidR="00B01DF0" w:rsidRDefault="00B01DF0" w:rsidP="00B01DF0">
      <w:pPr>
        <w:rPr>
          <w:rFonts w:ascii="Adobe 繁黑體 Std B" w:eastAsia="Adobe 繁黑體 Std B" w:hAnsi="Adobe 繁黑體 Std B"/>
        </w:rPr>
      </w:pPr>
    </w:p>
    <w:p w:rsidR="00B01DF0" w:rsidRDefault="00B01DF0" w:rsidP="00B01DF0">
      <w:pPr>
        <w:rPr>
          <w:rFonts w:ascii="Adobe 繁黑體 Std B" w:eastAsia="Adobe 繁黑體 Std B" w:hAnsi="Adobe 繁黑體 Std B"/>
        </w:rPr>
      </w:pPr>
    </w:p>
    <w:p w:rsidR="00B01DF0" w:rsidRDefault="00B01DF0" w:rsidP="00B01DF0">
      <w:pPr>
        <w:rPr>
          <w:rFonts w:ascii="Adobe 繁黑體 Std B" w:eastAsia="Adobe 繁黑體 Std B" w:hAnsi="Adobe 繁黑體 Std B"/>
        </w:rPr>
      </w:pPr>
    </w:p>
    <w:p w:rsidR="00B01DF0" w:rsidRDefault="00B01DF0" w:rsidP="00B01DF0">
      <w:pPr>
        <w:rPr>
          <w:rFonts w:ascii="Adobe 繁黑體 Std B" w:eastAsia="Adobe 繁黑體 Std B" w:hAnsi="Adobe 繁黑體 Std B"/>
        </w:rPr>
      </w:pPr>
    </w:p>
    <w:p w:rsidR="00B01DF0" w:rsidRDefault="00B01DF0" w:rsidP="00B01DF0">
      <w:pPr>
        <w:rPr>
          <w:rFonts w:ascii="Adobe 繁黑體 Std B" w:eastAsia="Adobe 繁黑體 Std B" w:hAnsi="Adobe 繁黑體 Std B"/>
        </w:rPr>
      </w:pPr>
    </w:p>
    <w:p w:rsidR="00701772" w:rsidRPr="00B01DF0" w:rsidRDefault="00701772"/>
    <w:sectPr w:rsidR="00701772" w:rsidRPr="00B01D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61729"/>
    <w:multiLevelType w:val="hybridMultilevel"/>
    <w:tmpl w:val="3810307C"/>
    <w:lvl w:ilvl="0" w:tplc="4B00B76C">
      <w:start w:val="1"/>
      <w:numFmt w:val="taiwaneseCountingThousand"/>
      <w:lvlText w:val="第%1章"/>
      <w:lvlJc w:val="left"/>
      <w:pPr>
        <w:tabs>
          <w:tab w:val="num" w:pos="4140"/>
        </w:tabs>
        <w:ind w:left="4140" w:hanging="720"/>
      </w:pPr>
      <w:rPr>
        <w:rFonts w:ascii="標楷體" w:eastAsia="標楷體" w:hAnsi="標楷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380"/>
        </w:tabs>
        <w:ind w:left="4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40"/>
        </w:tabs>
        <w:ind w:left="5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820"/>
        </w:tabs>
        <w:ind w:left="5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80"/>
        </w:tabs>
        <w:ind w:left="6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260"/>
        </w:tabs>
        <w:ind w:left="7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480"/>
      </w:pPr>
    </w:lvl>
  </w:abstractNum>
  <w:abstractNum w:abstractNumId="1">
    <w:nsid w:val="43F0109A"/>
    <w:multiLevelType w:val="hybridMultilevel"/>
    <w:tmpl w:val="FFAE55CC"/>
    <w:lvl w:ilvl="0" w:tplc="7076F816">
      <w:start w:val="4"/>
      <w:numFmt w:val="taiwaneseCountingThousand"/>
      <w:lvlText w:val="第%1章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380"/>
        </w:tabs>
        <w:ind w:left="4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40"/>
        </w:tabs>
        <w:ind w:left="5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820"/>
        </w:tabs>
        <w:ind w:left="5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80"/>
        </w:tabs>
        <w:ind w:left="6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260"/>
        </w:tabs>
        <w:ind w:left="7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F0"/>
    <w:rsid w:val="00701772"/>
    <w:rsid w:val="00B0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川2015</dc:creator>
  <cp:lastModifiedBy>川2015</cp:lastModifiedBy>
  <cp:revision>1</cp:revision>
  <dcterms:created xsi:type="dcterms:W3CDTF">2020-09-29T02:18:00Z</dcterms:created>
  <dcterms:modified xsi:type="dcterms:W3CDTF">2020-09-29T02:19:00Z</dcterms:modified>
</cp:coreProperties>
</file>